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6B85C" w14:textId="77777777" w:rsidR="000A1402" w:rsidRDefault="000A1402" w:rsidP="000A1402">
      <w:pPr>
        <w:jc w:val="center"/>
        <w:rPr>
          <w:rFonts w:ascii="Arial" w:hAnsi="Arial" w:cs="Arial"/>
          <w:color w:val="000000"/>
          <w:spacing w:val="4"/>
          <w:sz w:val="20"/>
          <w:szCs w:val="20"/>
          <w:lang w:val="ru-RU"/>
        </w:rPr>
      </w:pPr>
    </w:p>
    <w:p w14:paraId="6068A3F4" w14:textId="5E65298A" w:rsidR="000A1402" w:rsidRPr="000A1402" w:rsidRDefault="000A1402" w:rsidP="000A1402">
      <w:pPr>
        <w:jc w:val="center"/>
        <w:rPr>
          <w:rFonts w:ascii="Arial" w:hAnsi="Arial" w:cs="Arial"/>
          <w:color w:val="000000"/>
          <w:spacing w:val="4"/>
          <w:sz w:val="20"/>
          <w:szCs w:val="20"/>
          <w:lang w:val="ru-RU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val="ru-RU"/>
        </w:rPr>
        <w:t>Нов</w:t>
      </w:r>
      <w:r w:rsidR="00617BC4">
        <w:rPr>
          <w:rFonts w:ascii="Arial" w:hAnsi="Arial" w:cs="Arial"/>
          <w:color w:val="000000"/>
          <w:spacing w:val="4"/>
          <w:sz w:val="20"/>
          <w:szCs w:val="20"/>
          <w:lang w:val="ru-RU"/>
        </w:rPr>
        <w:t>ый обезболивающий</w:t>
      </w:r>
      <w:r>
        <w:rPr>
          <w:rFonts w:ascii="Arial" w:hAnsi="Arial" w:cs="Arial"/>
          <w:color w:val="000000"/>
          <w:spacing w:val="4"/>
          <w:sz w:val="20"/>
          <w:szCs w:val="20"/>
          <w:lang w:val="ru-RU"/>
        </w:rPr>
        <w:t xml:space="preserve"> </w:t>
      </w:r>
      <w:r w:rsidR="00617BC4">
        <w:rPr>
          <w:rFonts w:ascii="Arial" w:hAnsi="Arial" w:cs="Arial"/>
          <w:color w:val="000000"/>
          <w:spacing w:val="4"/>
          <w:sz w:val="20"/>
          <w:szCs w:val="20"/>
          <w:lang w:val="ru-RU"/>
        </w:rPr>
        <w:t>на основе естественного подсластителя</w:t>
      </w:r>
      <w:r>
        <w:rPr>
          <w:rFonts w:ascii="Arial" w:hAnsi="Arial" w:cs="Arial"/>
          <w:color w:val="000000"/>
          <w:spacing w:val="4"/>
          <w:sz w:val="20"/>
          <w:szCs w:val="20"/>
          <w:lang w:val="ru-RU"/>
        </w:rPr>
        <w:t xml:space="preserve"> </w:t>
      </w:r>
    </w:p>
    <w:p w14:paraId="5C69C18B" w14:textId="178B91E4" w:rsidR="007A5997" w:rsidRPr="000A1402" w:rsidRDefault="003F23D4" w:rsidP="000A1402">
      <w:pPr>
        <w:jc w:val="center"/>
        <w:rPr>
          <w:rFonts w:ascii="Arial" w:hAnsi="Arial" w:cs="Arial"/>
          <w:color w:val="000000"/>
          <w:spacing w:val="4"/>
          <w:sz w:val="20"/>
          <w:szCs w:val="20"/>
          <w:lang w:val="ru-RU"/>
        </w:rPr>
      </w:pPr>
      <w:r w:rsidRPr="000A1402">
        <w:rPr>
          <w:rFonts w:ascii="Arial" w:hAnsi="Arial" w:cs="Arial"/>
          <w:color w:val="000000"/>
          <w:spacing w:val="4"/>
          <w:sz w:val="20"/>
          <w:szCs w:val="20"/>
          <w:lang w:val="ru-RU"/>
        </w:rPr>
        <w:t xml:space="preserve">ИНСТРУКЦИЯ </w:t>
      </w:r>
      <w:r w:rsidRPr="000A1402">
        <w:rPr>
          <w:rFonts w:ascii="Arial" w:hAnsi="Arial" w:cs="Arial"/>
          <w:color w:val="000000"/>
          <w:spacing w:val="4"/>
          <w:sz w:val="20"/>
          <w:szCs w:val="20"/>
          <w:lang w:val="ru-RU"/>
        </w:rPr>
        <w:br/>
      </w:r>
      <w:r w:rsidRPr="000A1402">
        <w:rPr>
          <w:rFonts w:ascii="Arial" w:hAnsi="Arial" w:cs="Arial"/>
          <w:color w:val="000000"/>
          <w:spacing w:val="15"/>
          <w:sz w:val="20"/>
          <w:szCs w:val="20"/>
          <w:lang w:val="ru-RU"/>
        </w:rPr>
        <w:t>по применению ветеринарного препарата «НЕБОЛИН-ВЕТ»</w:t>
      </w:r>
    </w:p>
    <w:p w14:paraId="6032CC62" w14:textId="77777777" w:rsidR="007A5997" w:rsidRPr="000A1402" w:rsidRDefault="003F23D4" w:rsidP="000A1402">
      <w:pPr>
        <w:ind w:left="4176"/>
        <w:rPr>
          <w:rFonts w:ascii="Arial" w:hAnsi="Arial" w:cs="Arial"/>
          <w:color w:val="000000"/>
          <w:spacing w:val="4"/>
          <w:sz w:val="20"/>
          <w:szCs w:val="20"/>
          <w:lang w:val="ru-RU"/>
        </w:rPr>
      </w:pPr>
      <w:r w:rsidRPr="000A1402">
        <w:rPr>
          <w:rFonts w:ascii="Arial" w:hAnsi="Arial" w:cs="Arial"/>
          <w:color w:val="000000"/>
          <w:spacing w:val="4"/>
          <w:sz w:val="20"/>
          <w:szCs w:val="20"/>
          <w:lang w:val="ru-RU"/>
        </w:rPr>
        <w:t>1 ОБЩИЕ СВЕДЕНИЯ</w:t>
      </w:r>
    </w:p>
    <w:p w14:paraId="17D7B21B" w14:textId="22E60306" w:rsidR="007A5997" w:rsidRPr="000A1402" w:rsidRDefault="003F23D4" w:rsidP="000A1402">
      <w:pPr>
        <w:ind w:left="720"/>
        <w:rPr>
          <w:rFonts w:ascii="Arial" w:hAnsi="Arial" w:cs="Arial"/>
          <w:color w:val="000000"/>
          <w:spacing w:val="2"/>
          <w:sz w:val="20"/>
          <w:szCs w:val="20"/>
          <w:lang w:val="ru-RU"/>
        </w:rPr>
      </w:pPr>
      <w:r w:rsidRPr="000A1402">
        <w:rPr>
          <w:rFonts w:ascii="Arial" w:hAnsi="Arial" w:cs="Arial"/>
          <w:color w:val="000000"/>
          <w:spacing w:val="2"/>
          <w:sz w:val="20"/>
          <w:szCs w:val="20"/>
          <w:lang w:val="ru-RU"/>
        </w:rPr>
        <w:t>1.1 Неболин-вет (</w:t>
      </w:r>
      <w:r w:rsidR="00155FA3">
        <w:t>Nebolin</w:t>
      </w:r>
      <w:r w:rsidRPr="000A1402">
        <w:rPr>
          <w:rFonts w:ascii="Arial" w:hAnsi="Arial" w:cs="Arial"/>
          <w:color w:val="000000"/>
          <w:spacing w:val="2"/>
          <w:sz w:val="20"/>
          <w:szCs w:val="20"/>
          <w:lang w:val="ru-RU"/>
        </w:rPr>
        <w:t>-vetum).</w:t>
      </w:r>
    </w:p>
    <w:p w14:paraId="48D87BDE" w14:textId="77777777" w:rsidR="007A5997" w:rsidRPr="000A1402" w:rsidRDefault="003F23D4" w:rsidP="000A1402">
      <w:pPr>
        <w:ind w:firstLine="648"/>
        <w:rPr>
          <w:rFonts w:ascii="Arial" w:hAnsi="Arial" w:cs="Arial"/>
          <w:color w:val="000000"/>
          <w:spacing w:val="10"/>
          <w:sz w:val="20"/>
          <w:szCs w:val="20"/>
          <w:lang w:val="ru-RU"/>
        </w:rPr>
      </w:pPr>
      <w:r w:rsidRPr="000A1402">
        <w:rPr>
          <w:rFonts w:ascii="Arial" w:hAnsi="Arial" w:cs="Arial"/>
          <w:color w:val="000000"/>
          <w:spacing w:val="10"/>
          <w:sz w:val="20"/>
          <w:szCs w:val="20"/>
          <w:lang w:val="ru-RU"/>
        </w:rPr>
        <w:t xml:space="preserve">Международное непатентованное наименование активной фармацевтической </w:t>
      </w:r>
      <w:r w:rsidRPr="000A1402">
        <w:rPr>
          <w:rFonts w:ascii="Arial" w:hAnsi="Arial" w:cs="Arial"/>
          <w:color w:val="000000"/>
          <w:spacing w:val="4"/>
          <w:sz w:val="20"/>
          <w:szCs w:val="20"/>
          <w:lang w:val="ru-RU"/>
        </w:rPr>
        <w:t>субстанции: мелоксикам.</w:t>
      </w:r>
    </w:p>
    <w:p w14:paraId="3414C71F" w14:textId="77777777" w:rsidR="007A5997" w:rsidRPr="000A1402" w:rsidRDefault="003F23D4" w:rsidP="000A1402">
      <w:pPr>
        <w:ind w:firstLine="720"/>
        <w:rPr>
          <w:rFonts w:ascii="Arial" w:hAnsi="Arial" w:cs="Arial"/>
          <w:color w:val="000000"/>
          <w:spacing w:val="7"/>
          <w:sz w:val="20"/>
          <w:szCs w:val="20"/>
          <w:lang w:val="ru-RU"/>
        </w:rPr>
      </w:pPr>
      <w:r w:rsidRPr="000A1402">
        <w:rPr>
          <w:rFonts w:ascii="Arial" w:hAnsi="Arial" w:cs="Arial"/>
          <w:color w:val="000000"/>
          <w:spacing w:val="7"/>
          <w:sz w:val="20"/>
          <w:szCs w:val="20"/>
          <w:lang w:val="ru-RU"/>
        </w:rPr>
        <w:t>1.2 Неболин-вет представляет собой суспензию от молочно-желтого до темно-</w:t>
      </w:r>
      <w:r w:rsidRPr="000A1402">
        <w:rPr>
          <w:rFonts w:ascii="Arial" w:hAnsi="Arial" w:cs="Arial"/>
          <w:color w:val="000000"/>
          <w:spacing w:val="2"/>
          <w:sz w:val="20"/>
          <w:szCs w:val="20"/>
          <w:lang w:val="ru-RU"/>
        </w:rPr>
        <w:t>желтого цвета.</w:t>
      </w:r>
    </w:p>
    <w:p w14:paraId="1C27B114" w14:textId="6D0EB347" w:rsidR="007A5997" w:rsidRPr="000A1402" w:rsidRDefault="003F23D4" w:rsidP="000A1402">
      <w:pPr>
        <w:ind w:firstLine="648"/>
        <w:jc w:val="both"/>
        <w:rPr>
          <w:rFonts w:ascii="Arial" w:hAnsi="Arial" w:cs="Arial"/>
          <w:color w:val="000000"/>
          <w:spacing w:val="10"/>
          <w:sz w:val="20"/>
          <w:szCs w:val="20"/>
          <w:lang w:val="ru-RU"/>
        </w:rPr>
      </w:pPr>
      <w:r w:rsidRPr="000A1402">
        <w:rPr>
          <w:rFonts w:ascii="Arial" w:hAnsi="Arial" w:cs="Arial"/>
          <w:color w:val="000000"/>
          <w:spacing w:val="10"/>
          <w:sz w:val="20"/>
          <w:szCs w:val="20"/>
          <w:lang w:val="ru-RU"/>
        </w:rPr>
        <w:t>В 1 мл препарата содержится</w:t>
      </w:r>
      <w:r w:rsidR="00155FA3">
        <w:rPr>
          <w:rFonts w:ascii="Arial" w:hAnsi="Arial" w:cs="Arial"/>
          <w:color w:val="000000"/>
          <w:spacing w:val="10"/>
          <w:sz w:val="20"/>
          <w:szCs w:val="20"/>
          <w:lang w:val="ru-RU"/>
        </w:rPr>
        <w:t>:</w:t>
      </w:r>
      <w:r w:rsidRPr="000A1402">
        <w:rPr>
          <w:rFonts w:ascii="Arial" w:hAnsi="Arial" w:cs="Arial"/>
          <w:color w:val="000000"/>
          <w:spacing w:val="10"/>
          <w:sz w:val="20"/>
          <w:szCs w:val="20"/>
          <w:lang w:val="ru-RU"/>
        </w:rPr>
        <w:t xml:space="preserve"> 1 мг мелоксикама, вспомогательные вещества: </w:t>
      </w:r>
      <w:r w:rsidRPr="000A1402">
        <w:rPr>
          <w:rFonts w:ascii="Arial" w:hAnsi="Arial" w:cs="Arial"/>
          <w:color w:val="000000"/>
          <w:spacing w:val="22"/>
          <w:sz w:val="20"/>
          <w:szCs w:val="20"/>
          <w:lang w:val="ru-RU"/>
        </w:rPr>
        <w:t xml:space="preserve">сорбит, глицерин, ксантановая камедь, экстракт стевии, лимонная кислота, </w:t>
      </w:r>
      <w:r w:rsidRPr="000A1402">
        <w:rPr>
          <w:rFonts w:ascii="Arial" w:hAnsi="Arial" w:cs="Arial"/>
          <w:color w:val="000000"/>
          <w:spacing w:val="2"/>
          <w:sz w:val="20"/>
          <w:szCs w:val="20"/>
          <w:lang w:val="ru-RU"/>
        </w:rPr>
        <w:t>микрокристаллическая целлюлоза, сорбат калия, вода очищенная.</w:t>
      </w:r>
    </w:p>
    <w:p w14:paraId="39C10450" w14:textId="77777777" w:rsidR="007A5997" w:rsidRPr="000A1402" w:rsidRDefault="003F23D4" w:rsidP="000A1402">
      <w:pPr>
        <w:ind w:left="648"/>
        <w:rPr>
          <w:rFonts w:ascii="Arial" w:hAnsi="Arial" w:cs="Arial"/>
          <w:color w:val="000000"/>
          <w:spacing w:val="3"/>
          <w:sz w:val="20"/>
          <w:szCs w:val="20"/>
          <w:lang w:val="ru-RU"/>
        </w:rPr>
      </w:pPr>
      <w:r w:rsidRPr="000A1402">
        <w:rPr>
          <w:rFonts w:ascii="Arial" w:hAnsi="Arial" w:cs="Arial"/>
          <w:color w:val="000000"/>
          <w:spacing w:val="3"/>
          <w:sz w:val="20"/>
          <w:szCs w:val="20"/>
          <w:lang w:val="ru-RU"/>
        </w:rPr>
        <w:t>Лекарственная форма: суспензия для орального применения.</w:t>
      </w:r>
    </w:p>
    <w:p w14:paraId="3CCF45CF" w14:textId="77777777" w:rsidR="007A5997" w:rsidRPr="000A1402" w:rsidRDefault="003F23D4" w:rsidP="000A1402">
      <w:pPr>
        <w:ind w:left="720"/>
        <w:rPr>
          <w:rFonts w:ascii="Arial" w:hAnsi="Arial" w:cs="Arial"/>
          <w:color w:val="000000"/>
          <w:spacing w:val="3"/>
          <w:sz w:val="20"/>
          <w:szCs w:val="20"/>
          <w:lang w:val="ru-RU"/>
        </w:rPr>
      </w:pPr>
      <w:r w:rsidRPr="000A1402">
        <w:rPr>
          <w:rFonts w:ascii="Arial" w:hAnsi="Arial" w:cs="Arial"/>
          <w:color w:val="000000"/>
          <w:spacing w:val="3"/>
          <w:sz w:val="20"/>
          <w:szCs w:val="20"/>
          <w:lang w:val="ru-RU"/>
        </w:rPr>
        <w:t>1.3 Препарат выпускают в полимерных флаконах по 5, 10 и 20 мл.</w:t>
      </w:r>
    </w:p>
    <w:p w14:paraId="76B5DA62" w14:textId="77777777" w:rsidR="007A5997" w:rsidRPr="000A1402" w:rsidRDefault="003F23D4" w:rsidP="000A1402">
      <w:pPr>
        <w:ind w:firstLine="720"/>
        <w:rPr>
          <w:rFonts w:ascii="Arial" w:hAnsi="Arial" w:cs="Arial"/>
          <w:color w:val="000000"/>
          <w:spacing w:val="9"/>
          <w:sz w:val="20"/>
          <w:szCs w:val="20"/>
          <w:lang w:val="ru-RU"/>
        </w:rPr>
      </w:pPr>
      <w:r w:rsidRPr="000A1402">
        <w:rPr>
          <w:rFonts w:ascii="Arial" w:hAnsi="Arial" w:cs="Arial"/>
          <w:color w:val="000000"/>
          <w:spacing w:val="9"/>
          <w:sz w:val="20"/>
          <w:szCs w:val="20"/>
          <w:lang w:val="ru-RU"/>
        </w:rPr>
        <w:t xml:space="preserve">1.4 Неболин-вет хранят по списку Б при температуре от 0 °С до плюс 25 °С в </w:t>
      </w:r>
      <w:r w:rsidRPr="000A1402">
        <w:rPr>
          <w:rFonts w:ascii="Arial" w:hAnsi="Arial" w:cs="Arial"/>
          <w:color w:val="000000"/>
          <w:spacing w:val="2"/>
          <w:sz w:val="20"/>
          <w:szCs w:val="20"/>
          <w:lang w:val="ru-RU"/>
        </w:rPr>
        <w:t>защищенном от света месте.</w:t>
      </w:r>
    </w:p>
    <w:p w14:paraId="3987C6AE" w14:textId="7B85C928" w:rsidR="007A5997" w:rsidRPr="000A1402" w:rsidRDefault="003F23D4" w:rsidP="000A1402">
      <w:pPr>
        <w:ind w:firstLine="720"/>
        <w:jc w:val="both"/>
        <w:rPr>
          <w:rFonts w:ascii="Arial" w:hAnsi="Arial" w:cs="Arial"/>
          <w:color w:val="000000"/>
          <w:spacing w:val="4"/>
          <w:sz w:val="20"/>
          <w:szCs w:val="20"/>
          <w:lang w:val="ru-RU"/>
        </w:rPr>
      </w:pPr>
      <w:r w:rsidRPr="000A1402">
        <w:rPr>
          <w:rFonts w:ascii="Arial" w:hAnsi="Arial" w:cs="Arial"/>
          <w:color w:val="000000"/>
          <w:spacing w:val="4"/>
          <w:sz w:val="20"/>
          <w:szCs w:val="20"/>
          <w:lang w:val="ru-RU"/>
        </w:rPr>
        <w:t xml:space="preserve">1.5 Срок годности — 2 (два) года от даты изготовления при соблюдении условий </w:t>
      </w:r>
      <w:r w:rsidRPr="000A1402">
        <w:rPr>
          <w:rFonts w:ascii="Arial" w:hAnsi="Arial" w:cs="Arial"/>
          <w:color w:val="000000"/>
          <w:spacing w:val="8"/>
          <w:sz w:val="20"/>
          <w:szCs w:val="20"/>
          <w:lang w:val="ru-RU"/>
        </w:rPr>
        <w:t xml:space="preserve">хранения. После вскрытия флакона препарат необходимо использовать в течение 2 </w:t>
      </w:r>
      <w:r w:rsidRPr="000A1402">
        <w:rPr>
          <w:rFonts w:ascii="Arial" w:hAnsi="Arial" w:cs="Arial"/>
          <w:color w:val="000000"/>
          <w:spacing w:val="3"/>
          <w:sz w:val="20"/>
          <w:szCs w:val="20"/>
          <w:lang w:val="ru-RU"/>
        </w:rPr>
        <w:t>месяцев. Не применять по</w:t>
      </w:r>
      <w:r w:rsidR="00155FA3">
        <w:rPr>
          <w:rFonts w:ascii="Arial" w:hAnsi="Arial" w:cs="Arial"/>
          <w:color w:val="000000"/>
          <w:spacing w:val="3"/>
          <w:sz w:val="20"/>
          <w:szCs w:val="20"/>
          <w:lang w:val="ru-RU"/>
        </w:rPr>
        <w:t>сле</w:t>
      </w:r>
      <w:r w:rsidRPr="000A1402">
        <w:rPr>
          <w:rFonts w:ascii="Arial" w:hAnsi="Arial" w:cs="Arial"/>
          <w:color w:val="000000"/>
          <w:spacing w:val="3"/>
          <w:sz w:val="20"/>
          <w:szCs w:val="20"/>
          <w:lang w:val="ru-RU"/>
        </w:rPr>
        <w:t xml:space="preserve"> истечени</w:t>
      </w:r>
      <w:r w:rsidR="00155FA3">
        <w:rPr>
          <w:rFonts w:ascii="Arial" w:hAnsi="Arial" w:cs="Arial"/>
          <w:color w:val="000000"/>
          <w:spacing w:val="3"/>
          <w:sz w:val="20"/>
          <w:szCs w:val="20"/>
          <w:lang w:val="ru-RU"/>
        </w:rPr>
        <w:t>я</w:t>
      </w:r>
      <w:r w:rsidRPr="000A1402">
        <w:rPr>
          <w:rFonts w:ascii="Arial" w:hAnsi="Arial" w:cs="Arial"/>
          <w:color w:val="000000"/>
          <w:spacing w:val="3"/>
          <w:sz w:val="20"/>
          <w:szCs w:val="20"/>
          <w:lang w:val="ru-RU"/>
        </w:rPr>
        <w:t xml:space="preserve"> срока годности. Хранить в местах, недоступны</w:t>
      </w:r>
      <w:r w:rsidR="00155FA3">
        <w:rPr>
          <w:rFonts w:ascii="Arial" w:hAnsi="Arial" w:cs="Arial"/>
          <w:color w:val="000000"/>
          <w:spacing w:val="3"/>
          <w:sz w:val="20"/>
          <w:szCs w:val="20"/>
          <w:lang w:val="ru-RU"/>
        </w:rPr>
        <w:t>х</w:t>
      </w:r>
      <w:r w:rsidRPr="000A1402">
        <w:rPr>
          <w:rFonts w:ascii="Arial" w:hAnsi="Arial" w:cs="Arial"/>
          <w:color w:val="000000"/>
          <w:spacing w:val="3"/>
          <w:sz w:val="20"/>
          <w:szCs w:val="20"/>
          <w:lang w:val="ru-RU"/>
        </w:rPr>
        <w:t xml:space="preserve"> для </w:t>
      </w:r>
      <w:r w:rsidRPr="000A1402">
        <w:rPr>
          <w:rFonts w:ascii="Arial" w:hAnsi="Arial" w:cs="Arial"/>
          <w:color w:val="000000"/>
          <w:spacing w:val="-10"/>
          <w:sz w:val="20"/>
          <w:szCs w:val="20"/>
          <w:lang w:val="ru-RU"/>
        </w:rPr>
        <w:t>детей.</w:t>
      </w:r>
    </w:p>
    <w:p w14:paraId="28DDDC67" w14:textId="77777777" w:rsidR="007A5997" w:rsidRPr="000A1402" w:rsidRDefault="003F23D4" w:rsidP="000A1402">
      <w:pPr>
        <w:ind w:left="2808"/>
        <w:rPr>
          <w:rFonts w:ascii="Arial" w:hAnsi="Arial" w:cs="Arial"/>
          <w:color w:val="000000"/>
          <w:spacing w:val="14"/>
          <w:sz w:val="20"/>
          <w:szCs w:val="20"/>
          <w:lang w:val="ru-RU"/>
        </w:rPr>
      </w:pPr>
      <w:r w:rsidRPr="000A1402">
        <w:rPr>
          <w:rFonts w:ascii="Arial" w:hAnsi="Arial" w:cs="Arial"/>
          <w:color w:val="000000"/>
          <w:spacing w:val="14"/>
          <w:sz w:val="20"/>
          <w:szCs w:val="20"/>
          <w:lang w:val="ru-RU"/>
        </w:rPr>
        <w:t>2 ФАРМАКОЛОГИЧЕСКИЕ СВОЙСТВА</w:t>
      </w:r>
    </w:p>
    <w:p w14:paraId="625D1111" w14:textId="77777777" w:rsidR="007A5997" w:rsidRPr="000A1402" w:rsidRDefault="003F23D4" w:rsidP="000A1402">
      <w:pPr>
        <w:ind w:firstLine="720"/>
        <w:rPr>
          <w:rFonts w:ascii="Arial" w:hAnsi="Arial" w:cs="Arial"/>
          <w:color w:val="000000"/>
          <w:spacing w:val="14"/>
          <w:sz w:val="20"/>
          <w:szCs w:val="20"/>
          <w:lang w:val="ru-RU"/>
        </w:rPr>
      </w:pPr>
      <w:r w:rsidRPr="000A1402">
        <w:rPr>
          <w:rFonts w:ascii="Arial" w:hAnsi="Arial" w:cs="Arial"/>
          <w:color w:val="000000"/>
          <w:spacing w:val="14"/>
          <w:sz w:val="20"/>
          <w:szCs w:val="20"/>
          <w:lang w:val="ru-RU"/>
        </w:rPr>
        <w:t xml:space="preserve">2.1 Мелоксикам, входящий в состав препарата, относится к нестероидным </w:t>
      </w:r>
      <w:r w:rsidRPr="000A1402">
        <w:rPr>
          <w:rFonts w:ascii="Arial" w:hAnsi="Arial" w:cs="Arial"/>
          <w:color w:val="000000"/>
          <w:spacing w:val="3"/>
          <w:sz w:val="20"/>
          <w:szCs w:val="20"/>
          <w:lang w:val="ru-RU"/>
        </w:rPr>
        <w:t>противовоспалительным средствам класса оксикамов.</w:t>
      </w:r>
    </w:p>
    <w:p w14:paraId="58B94E81" w14:textId="72E5EA48" w:rsidR="007A5997" w:rsidRPr="003F23D4" w:rsidRDefault="003F23D4" w:rsidP="00617BC4">
      <w:pPr>
        <w:jc w:val="right"/>
        <w:rPr>
          <w:rFonts w:ascii="Arial" w:hAnsi="Arial" w:cs="Arial"/>
          <w:color w:val="000000"/>
          <w:spacing w:val="10"/>
          <w:sz w:val="20"/>
          <w:szCs w:val="20"/>
          <w:lang w:val="ru-RU"/>
        </w:rPr>
      </w:pPr>
      <w:r w:rsidRPr="000A1402">
        <w:rPr>
          <w:rFonts w:ascii="Arial" w:hAnsi="Arial" w:cs="Arial"/>
          <w:color w:val="000000"/>
          <w:spacing w:val="10"/>
          <w:sz w:val="20"/>
          <w:szCs w:val="20"/>
          <w:lang w:val="ru-RU"/>
        </w:rPr>
        <w:t>Мелоксикам обладает выраженной противовоспалительной, анальгетической и</w:t>
      </w:r>
    </w:p>
    <w:p w14:paraId="580583F4" w14:textId="77777777" w:rsidR="007A5997" w:rsidRPr="000A1402" w:rsidRDefault="003F23D4" w:rsidP="000A1402">
      <w:pPr>
        <w:rPr>
          <w:rFonts w:ascii="Arial" w:hAnsi="Arial" w:cs="Arial"/>
          <w:color w:val="000000"/>
          <w:spacing w:val="6"/>
          <w:sz w:val="20"/>
          <w:szCs w:val="20"/>
          <w:lang w:val="ru-RU"/>
        </w:rPr>
      </w:pPr>
      <w:r w:rsidRPr="000A1402">
        <w:rPr>
          <w:rFonts w:ascii="Arial" w:hAnsi="Arial" w:cs="Arial"/>
          <w:color w:val="000000"/>
          <w:spacing w:val="6"/>
          <w:sz w:val="20"/>
          <w:szCs w:val="20"/>
          <w:lang w:val="ru-RU"/>
        </w:rPr>
        <w:t>жаропонижающей активностью.</w:t>
      </w:r>
    </w:p>
    <w:p w14:paraId="66A4005B" w14:textId="77777777" w:rsidR="007A5997" w:rsidRPr="000A1402" w:rsidRDefault="003F23D4" w:rsidP="000A1402">
      <w:pPr>
        <w:ind w:firstLine="720"/>
        <w:jc w:val="both"/>
        <w:rPr>
          <w:rFonts w:ascii="Arial" w:hAnsi="Arial" w:cs="Arial"/>
          <w:color w:val="000000"/>
          <w:spacing w:val="13"/>
          <w:sz w:val="20"/>
          <w:szCs w:val="20"/>
          <w:lang w:val="ru-RU"/>
        </w:rPr>
      </w:pPr>
      <w:r w:rsidRPr="000A1402">
        <w:rPr>
          <w:rFonts w:ascii="Arial" w:hAnsi="Arial" w:cs="Arial"/>
          <w:color w:val="000000"/>
          <w:spacing w:val="13"/>
          <w:sz w:val="20"/>
          <w:szCs w:val="20"/>
          <w:lang w:val="ru-RU"/>
        </w:rPr>
        <w:t xml:space="preserve">2.2 Механизм действия мелоксикама заключается в подавлении выработки </w:t>
      </w:r>
      <w:r w:rsidRPr="000A1402">
        <w:rPr>
          <w:rFonts w:ascii="Arial" w:hAnsi="Arial" w:cs="Arial"/>
          <w:color w:val="000000"/>
          <w:spacing w:val="10"/>
          <w:sz w:val="20"/>
          <w:szCs w:val="20"/>
          <w:lang w:val="ru-RU"/>
        </w:rPr>
        <w:t xml:space="preserve">циклооксигеназы (ЦОГ) в цикле арахидоновой кислоты, при этом преимущественно </w:t>
      </w:r>
      <w:r w:rsidRPr="000A1402">
        <w:rPr>
          <w:rFonts w:ascii="Arial" w:hAnsi="Arial" w:cs="Arial"/>
          <w:color w:val="000000"/>
          <w:spacing w:val="24"/>
          <w:sz w:val="20"/>
          <w:szCs w:val="20"/>
          <w:lang w:val="ru-RU"/>
        </w:rPr>
        <w:t xml:space="preserve">подавляется выработка ЦОГ-II, под действием которой происходит синтез </w:t>
      </w:r>
      <w:r w:rsidRPr="000A1402">
        <w:rPr>
          <w:rFonts w:ascii="Arial" w:hAnsi="Arial" w:cs="Arial"/>
          <w:color w:val="000000"/>
          <w:spacing w:val="4"/>
          <w:sz w:val="20"/>
          <w:szCs w:val="20"/>
          <w:lang w:val="ru-RU"/>
        </w:rPr>
        <w:t>воспалительных простагландинов (ПГЕ 1 и ПГЕ2), вызывающих воспаление, отек и боль.</w:t>
      </w:r>
    </w:p>
    <w:p w14:paraId="3CAE7F4C" w14:textId="77777777" w:rsidR="007A5997" w:rsidRPr="000A1402" w:rsidRDefault="003F23D4" w:rsidP="000A1402">
      <w:pPr>
        <w:ind w:firstLine="720"/>
        <w:jc w:val="both"/>
        <w:rPr>
          <w:rFonts w:ascii="Arial" w:hAnsi="Arial" w:cs="Arial"/>
          <w:color w:val="000000"/>
          <w:spacing w:val="9"/>
          <w:sz w:val="20"/>
          <w:szCs w:val="20"/>
          <w:lang w:val="ru-RU"/>
        </w:rPr>
      </w:pPr>
      <w:r w:rsidRPr="000A1402">
        <w:rPr>
          <w:rFonts w:ascii="Arial" w:hAnsi="Arial" w:cs="Arial"/>
          <w:color w:val="000000"/>
          <w:spacing w:val="9"/>
          <w:sz w:val="20"/>
          <w:szCs w:val="20"/>
          <w:lang w:val="ru-RU"/>
        </w:rPr>
        <w:t xml:space="preserve">2.3 При оральном применении препарат хорошо абсорбируется из кишечника животных и в течение 4,5-б,5 часов достигает максимальной концентрации в плазме </w:t>
      </w:r>
      <w:r w:rsidRPr="000A1402">
        <w:rPr>
          <w:rFonts w:ascii="Arial" w:hAnsi="Arial" w:cs="Arial"/>
          <w:color w:val="000000"/>
          <w:spacing w:val="2"/>
          <w:sz w:val="20"/>
          <w:szCs w:val="20"/>
          <w:lang w:val="ru-RU"/>
        </w:rPr>
        <w:t>крови, период полувыведения составляет 24 часа.</w:t>
      </w:r>
    </w:p>
    <w:p w14:paraId="0D565117" w14:textId="77777777" w:rsidR="007A5997" w:rsidRPr="000A1402" w:rsidRDefault="003F23D4" w:rsidP="000A1402">
      <w:pPr>
        <w:ind w:firstLine="720"/>
        <w:rPr>
          <w:rFonts w:ascii="Arial" w:hAnsi="Arial" w:cs="Arial"/>
          <w:color w:val="000000"/>
          <w:spacing w:val="11"/>
          <w:sz w:val="20"/>
          <w:szCs w:val="20"/>
          <w:lang w:val="ru-RU"/>
        </w:rPr>
      </w:pPr>
      <w:r w:rsidRPr="000A1402">
        <w:rPr>
          <w:rFonts w:ascii="Arial" w:hAnsi="Arial" w:cs="Arial"/>
          <w:color w:val="000000"/>
          <w:spacing w:val="11"/>
          <w:sz w:val="20"/>
          <w:szCs w:val="20"/>
          <w:lang w:val="ru-RU"/>
        </w:rPr>
        <w:t xml:space="preserve">2.4 Мелоксикам метаболизируется в печени и выводится с желчью </w:t>
      </w:r>
      <w:r w:rsidRPr="000A1402">
        <w:rPr>
          <w:rFonts w:ascii="Arial" w:hAnsi="Arial" w:cs="Arial"/>
          <w:color w:val="000000"/>
          <w:spacing w:val="21"/>
          <w:w w:val="105"/>
          <w:sz w:val="20"/>
          <w:szCs w:val="20"/>
          <w:lang w:val="ru-RU"/>
        </w:rPr>
        <w:t xml:space="preserve">(75%) </w:t>
      </w:r>
      <w:r w:rsidRPr="000A1402">
        <w:rPr>
          <w:rFonts w:ascii="Arial" w:hAnsi="Arial" w:cs="Arial"/>
          <w:color w:val="000000"/>
          <w:spacing w:val="11"/>
          <w:sz w:val="20"/>
          <w:szCs w:val="20"/>
          <w:lang w:val="ru-RU"/>
        </w:rPr>
        <w:t xml:space="preserve">в </w:t>
      </w:r>
      <w:r w:rsidRPr="000A1402">
        <w:rPr>
          <w:rFonts w:ascii="Arial" w:hAnsi="Arial" w:cs="Arial"/>
          <w:color w:val="000000"/>
          <w:spacing w:val="4"/>
          <w:sz w:val="20"/>
          <w:szCs w:val="20"/>
          <w:lang w:val="ru-RU"/>
        </w:rPr>
        <w:t>основном в виде метаболита глюкороновой кислоты.</w:t>
      </w:r>
    </w:p>
    <w:p w14:paraId="4371A7F6" w14:textId="77777777" w:rsidR="007A5997" w:rsidRPr="000A1402" w:rsidRDefault="003F23D4" w:rsidP="000A1402">
      <w:pPr>
        <w:ind w:left="3456"/>
        <w:rPr>
          <w:rFonts w:ascii="Arial" w:hAnsi="Arial" w:cs="Arial"/>
          <w:color w:val="000000"/>
          <w:spacing w:val="8"/>
          <w:sz w:val="20"/>
          <w:szCs w:val="20"/>
          <w:lang w:val="ru-RU"/>
        </w:rPr>
      </w:pPr>
      <w:r w:rsidRPr="000A1402">
        <w:rPr>
          <w:rFonts w:ascii="Arial" w:hAnsi="Arial" w:cs="Arial"/>
          <w:color w:val="000000"/>
          <w:spacing w:val="8"/>
          <w:sz w:val="20"/>
          <w:szCs w:val="20"/>
          <w:lang w:val="ru-RU"/>
        </w:rPr>
        <w:t>3 ПОРЯДОК ПРИМЕНЕНИЯ</w:t>
      </w:r>
    </w:p>
    <w:p w14:paraId="7A456294" w14:textId="77777777" w:rsidR="007A5997" w:rsidRPr="000A1402" w:rsidRDefault="003F23D4" w:rsidP="000A1402">
      <w:pPr>
        <w:ind w:firstLine="720"/>
        <w:jc w:val="both"/>
        <w:rPr>
          <w:rFonts w:ascii="Arial" w:hAnsi="Arial" w:cs="Arial"/>
          <w:color w:val="000000"/>
          <w:spacing w:val="13"/>
          <w:sz w:val="20"/>
          <w:szCs w:val="20"/>
          <w:lang w:val="ru-RU"/>
        </w:rPr>
      </w:pPr>
      <w:r w:rsidRPr="000A1402">
        <w:rPr>
          <w:rFonts w:ascii="Arial" w:hAnsi="Arial" w:cs="Arial"/>
          <w:color w:val="000000"/>
          <w:spacing w:val="13"/>
          <w:sz w:val="20"/>
          <w:szCs w:val="20"/>
          <w:lang w:val="ru-RU"/>
        </w:rPr>
        <w:t xml:space="preserve">3.1 Неболин-вет применяют собакам и кошкам для профилактики болевого </w:t>
      </w:r>
      <w:r w:rsidRPr="000A1402">
        <w:rPr>
          <w:rFonts w:ascii="Arial" w:hAnsi="Arial" w:cs="Arial"/>
          <w:color w:val="000000"/>
          <w:spacing w:val="9"/>
          <w:sz w:val="20"/>
          <w:szCs w:val="20"/>
          <w:lang w:val="ru-RU"/>
        </w:rPr>
        <w:t xml:space="preserve">синдрома, в том числе послеоперационных болей, а также лечения воспалений при </w:t>
      </w:r>
      <w:r w:rsidRPr="000A1402">
        <w:rPr>
          <w:rFonts w:ascii="Arial" w:hAnsi="Arial" w:cs="Arial"/>
          <w:color w:val="000000"/>
          <w:spacing w:val="13"/>
          <w:sz w:val="20"/>
          <w:szCs w:val="20"/>
          <w:lang w:val="ru-RU"/>
        </w:rPr>
        <w:t xml:space="preserve">заболеваниях опорно-двигательного аппарата (артриты, артрозы, вывихи, отеки, </w:t>
      </w:r>
      <w:r w:rsidRPr="000A1402">
        <w:rPr>
          <w:rFonts w:ascii="Arial" w:hAnsi="Arial" w:cs="Arial"/>
          <w:color w:val="000000"/>
          <w:spacing w:val="4"/>
          <w:sz w:val="20"/>
          <w:szCs w:val="20"/>
          <w:lang w:val="ru-RU"/>
        </w:rPr>
        <w:t>синовиты, тендовагиниты и др.).</w:t>
      </w:r>
    </w:p>
    <w:p w14:paraId="52E3BC47" w14:textId="77777777" w:rsidR="007A5997" w:rsidRPr="000A1402" w:rsidRDefault="003F23D4" w:rsidP="000A1402">
      <w:pPr>
        <w:ind w:left="648"/>
        <w:rPr>
          <w:rFonts w:ascii="Arial" w:hAnsi="Arial" w:cs="Arial"/>
          <w:color w:val="000000"/>
          <w:spacing w:val="3"/>
          <w:sz w:val="20"/>
          <w:szCs w:val="20"/>
          <w:lang w:val="ru-RU"/>
        </w:rPr>
      </w:pPr>
      <w:r w:rsidRPr="000A1402">
        <w:rPr>
          <w:rFonts w:ascii="Arial" w:hAnsi="Arial" w:cs="Arial"/>
          <w:color w:val="000000"/>
          <w:spacing w:val="3"/>
          <w:sz w:val="20"/>
          <w:szCs w:val="20"/>
          <w:lang w:val="ru-RU"/>
        </w:rPr>
        <w:t>3.2 Неболин-вет применяют орально, 1 раз в сутки в течение 7-14 дней:</w:t>
      </w:r>
    </w:p>
    <w:p w14:paraId="05BADB05" w14:textId="77777777" w:rsidR="007A5997" w:rsidRPr="000A1402" w:rsidRDefault="003F23D4" w:rsidP="000A1402">
      <w:pPr>
        <w:ind w:firstLine="648"/>
        <w:jc w:val="both"/>
        <w:rPr>
          <w:rFonts w:ascii="Arial" w:hAnsi="Arial" w:cs="Arial"/>
          <w:color w:val="000000"/>
          <w:spacing w:val="2"/>
          <w:sz w:val="20"/>
          <w:szCs w:val="20"/>
          <w:lang w:val="ru-RU"/>
        </w:rPr>
      </w:pPr>
      <w:r w:rsidRPr="000A1402">
        <w:rPr>
          <w:rFonts w:ascii="Arial" w:hAnsi="Arial" w:cs="Arial"/>
          <w:color w:val="000000"/>
          <w:spacing w:val="2"/>
          <w:sz w:val="20"/>
          <w:szCs w:val="20"/>
          <w:lang w:val="ru-RU"/>
        </w:rPr>
        <w:t xml:space="preserve">— собакам (после кормления): в первый день 0,2 мл препарата на 1 кг массы тела </w:t>
      </w:r>
      <w:r w:rsidRPr="000A1402">
        <w:rPr>
          <w:rFonts w:ascii="Arial" w:hAnsi="Arial" w:cs="Arial"/>
          <w:color w:val="000000"/>
          <w:spacing w:val="4"/>
          <w:sz w:val="20"/>
          <w:szCs w:val="20"/>
          <w:lang w:val="ru-RU"/>
        </w:rPr>
        <w:t>животного (0,2 мг/кг массы по ДВ); в последующие дни — 0,1 мл препарата на 1 кг массы тела животного (0,1 мг/кг массы по ДВ);</w:t>
      </w:r>
    </w:p>
    <w:p w14:paraId="6C70FF84" w14:textId="7700DABF" w:rsidR="007A5997" w:rsidRDefault="003F23D4" w:rsidP="000A1402">
      <w:pPr>
        <w:ind w:firstLine="864"/>
        <w:jc w:val="both"/>
        <w:rPr>
          <w:rFonts w:ascii="Arial" w:hAnsi="Arial" w:cs="Arial"/>
          <w:color w:val="000000"/>
          <w:spacing w:val="2"/>
          <w:sz w:val="20"/>
          <w:szCs w:val="20"/>
          <w:lang w:val="ru-RU"/>
        </w:rPr>
      </w:pPr>
      <w:r w:rsidRPr="000A1402">
        <w:rPr>
          <w:rFonts w:ascii="Arial" w:hAnsi="Arial" w:cs="Arial"/>
          <w:color w:val="000000"/>
          <w:spacing w:val="4"/>
          <w:sz w:val="20"/>
          <w:szCs w:val="20"/>
          <w:lang w:val="ru-RU"/>
        </w:rPr>
        <w:t xml:space="preserve">кошкам: в первый день 0,1 мл препарата на 1 кг массы тела животного (0,1 мг/кг </w:t>
      </w:r>
      <w:r w:rsidRPr="000A1402">
        <w:rPr>
          <w:rFonts w:ascii="Arial" w:hAnsi="Arial" w:cs="Arial"/>
          <w:color w:val="000000"/>
          <w:spacing w:val="10"/>
          <w:sz w:val="20"/>
          <w:szCs w:val="20"/>
          <w:lang w:val="ru-RU"/>
        </w:rPr>
        <w:t xml:space="preserve">массы по ДВ); в последующие дни - 0,05 мл препарата на 1 кг массы тела животного </w:t>
      </w:r>
      <w:r w:rsidRPr="000A1402">
        <w:rPr>
          <w:rFonts w:ascii="Arial" w:hAnsi="Arial" w:cs="Arial"/>
          <w:color w:val="000000"/>
          <w:spacing w:val="2"/>
          <w:sz w:val="20"/>
          <w:szCs w:val="20"/>
          <w:lang w:val="ru-RU"/>
        </w:rPr>
        <w:t>(0,05 мг/кг массы по ДВ).</w:t>
      </w:r>
    </w:p>
    <w:p w14:paraId="46076DB4" w14:textId="1204D135" w:rsidR="007A5997" w:rsidRDefault="003F23D4" w:rsidP="000A1402">
      <w:pPr>
        <w:ind w:left="288" w:firstLine="360"/>
        <w:rPr>
          <w:rFonts w:ascii="Arial" w:hAnsi="Arial" w:cs="Arial"/>
          <w:color w:val="000000"/>
          <w:spacing w:val="-10"/>
          <w:sz w:val="20"/>
          <w:szCs w:val="20"/>
          <w:lang w:val="ru-RU"/>
        </w:rPr>
      </w:pPr>
      <w:bookmarkStart w:id="0" w:name="_GoBack"/>
      <w:bookmarkEnd w:id="0"/>
      <w:r w:rsidRPr="000A1402">
        <w:rPr>
          <w:rFonts w:ascii="Arial" w:hAnsi="Arial" w:cs="Arial"/>
          <w:color w:val="000000"/>
          <w:spacing w:val="2"/>
          <w:sz w:val="20"/>
          <w:szCs w:val="20"/>
          <w:lang w:val="ru-RU"/>
        </w:rPr>
        <w:t xml:space="preserve">Продолжительность курса лечения определяет ветеринарный врач в зависимости от </w:t>
      </w:r>
      <w:r w:rsidRPr="000A1402">
        <w:rPr>
          <w:rFonts w:ascii="Arial" w:hAnsi="Arial" w:cs="Arial"/>
          <w:color w:val="000000"/>
          <w:spacing w:val="-10"/>
          <w:sz w:val="20"/>
          <w:szCs w:val="20"/>
          <w:lang w:val="ru-RU"/>
        </w:rPr>
        <w:t>показаний.</w:t>
      </w:r>
    </w:p>
    <w:p w14:paraId="452FF34C" w14:textId="5B958B44" w:rsidR="00617BC4" w:rsidRDefault="00617BC4" w:rsidP="000A1402">
      <w:pPr>
        <w:ind w:left="288" w:firstLine="360"/>
        <w:rPr>
          <w:rFonts w:ascii="Arial" w:hAnsi="Arial" w:cs="Arial"/>
          <w:color w:val="000000"/>
          <w:spacing w:val="-10"/>
          <w:sz w:val="20"/>
          <w:szCs w:val="20"/>
          <w:lang w:val="ru-RU"/>
        </w:rPr>
      </w:pPr>
    </w:p>
    <w:p w14:paraId="64D71637" w14:textId="77777777" w:rsidR="00617BC4" w:rsidRDefault="00617BC4" w:rsidP="00617BC4">
      <w:pPr>
        <w:spacing w:line="268" w:lineRule="auto"/>
        <w:ind w:firstLine="720"/>
        <w:jc w:val="both"/>
        <w:rPr>
          <w:rFonts w:ascii="Arial" w:hAnsi="Arial"/>
          <w:color w:val="000000"/>
          <w:spacing w:val="4"/>
          <w:sz w:val="20"/>
          <w:lang w:val="ru-RU"/>
        </w:rPr>
      </w:pPr>
      <w:r>
        <w:rPr>
          <w:rFonts w:ascii="Arial" w:hAnsi="Arial"/>
          <w:color w:val="000000"/>
          <w:spacing w:val="4"/>
          <w:sz w:val="20"/>
          <w:lang w:val="ru-RU"/>
        </w:rPr>
        <w:t xml:space="preserve">Клинический эффект наступает через 3-4 дня после начала применения препарата. В </w:t>
      </w:r>
      <w:r>
        <w:rPr>
          <w:rFonts w:ascii="Arial" w:hAnsi="Arial"/>
          <w:color w:val="000000"/>
          <w:spacing w:val="6"/>
          <w:sz w:val="20"/>
          <w:lang w:val="ru-RU"/>
        </w:rPr>
        <w:t xml:space="preserve">случае отсутствия улучшения клинического состояния животного после 10-дневного курса </w:t>
      </w:r>
      <w:r>
        <w:rPr>
          <w:rFonts w:ascii="Arial" w:hAnsi="Arial"/>
          <w:color w:val="000000"/>
          <w:spacing w:val="2"/>
          <w:sz w:val="20"/>
          <w:lang w:val="ru-RU"/>
        </w:rPr>
        <w:t>применение препарата прекращают.</w:t>
      </w:r>
    </w:p>
    <w:p w14:paraId="2A7C2C4D" w14:textId="77777777" w:rsidR="00617BC4" w:rsidRDefault="00617BC4" w:rsidP="00617BC4">
      <w:pPr>
        <w:spacing w:line="273" w:lineRule="auto"/>
        <w:ind w:firstLine="720"/>
        <w:jc w:val="both"/>
        <w:rPr>
          <w:rFonts w:ascii="Arial" w:hAnsi="Arial"/>
          <w:color w:val="000000"/>
          <w:spacing w:val="11"/>
          <w:sz w:val="20"/>
          <w:lang w:val="ru-RU"/>
        </w:rPr>
      </w:pPr>
      <w:r>
        <w:rPr>
          <w:rFonts w:ascii="Arial" w:hAnsi="Arial"/>
          <w:color w:val="000000"/>
          <w:spacing w:val="11"/>
          <w:sz w:val="20"/>
          <w:lang w:val="ru-RU"/>
        </w:rPr>
        <w:t xml:space="preserve">3.3 В рекомендуемых дозах препарат не вызывает побочных реакций. В редких </w:t>
      </w:r>
      <w:r>
        <w:rPr>
          <w:rFonts w:ascii="Arial" w:hAnsi="Arial"/>
          <w:color w:val="000000"/>
          <w:spacing w:val="2"/>
          <w:sz w:val="20"/>
          <w:lang w:val="ru-RU"/>
        </w:rPr>
        <w:t xml:space="preserve">случаях возможны побочные реакции: потеря аппетита, апатия, рвота, диарея, скрытая кровь в </w:t>
      </w:r>
      <w:r>
        <w:rPr>
          <w:rFonts w:ascii="Arial" w:hAnsi="Arial"/>
          <w:color w:val="000000"/>
          <w:spacing w:val="10"/>
          <w:sz w:val="20"/>
          <w:lang w:val="ru-RU"/>
        </w:rPr>
        <w:t xml:space="preserve">кале. При их появлении необходимо применение препарата прекратить и обратиться к </w:t>
      </w:r>
      <w:r>
        <w:rPr>
          <w:rFonts w:ascii="Arial" w:hAnsi="Arial"/>
          <w:color w:val="000000"/>
          <w:spacing w:val="2"/>
          <w:sz w:val="20"/>
          <w:lang w:val="ru-RU"/>
        </w:rPr>
        <w:t>ветеринарному врачу.</w:t>
      </w:r>
    </w:p>
    <w:p w14:paraId="78BC4429" w14:textId="77777777" w:rsidR="00617BC4" w:rsidRDefault="00617BC4" w:rsidP="00617BC4">
      <w:pPr>
        <w:spacing w:before="36" w:line="264" w:lineRule="auto"/>
        <w:ind w:firstLine="720"/>
        <w:jc w:val="both"/>
        <w:rPr>
          <w:rFonts w:ascii="Arial" w:hAnsi="Arial"/>
          <w:color w:val="000000"/>
          <w:spacing w:val="7"/>
          <w:sz w:val="20"/>
          <w:lang w:val="ru-RU"/>
        </w:rPr>
      </w:pPr>
      <w:r>
        <w:rPr>
          <w:rFonts w:ascii="Arial" w:hAnsi="Arial"/>
          <w:color w:val="000000"/>
          <w:spacing w:val="7"/>
          <w:sz w:val="20"/>
          <w:lang w:val="ru-RU"/>
        </w:rPr>
        <w:t xml:space="preserve">3.4 При передозировке препарата у животного может наблюдаться рвота, диарея, </w:t>
      </w:r>
      <w:r>
        <w:rPr>
          <w:rFonts w:ascii="Arial" w:hAnsi="Arial"/>
          <w:color w:val="000000"/>
          <w:spacing w:val="1"/>
          <w:sz w:val="20"/>
          <w:lang w:val="ru-RU"/>
        </w:rPr>
        <w:t xml:space="preserve">анорексия, угнетенное состояние, кровотечение и язва желудочно-кишечного тракта. В случае </w:t>
      </w:r>
      <w:r>
        <w:rPr>
          <w:rFonts w:ascii="Arial" w:hAnsi="Arial"/>
          <w:color w:val="000000"/>
          <w:spacing w:val="3"/>
          <w:sz w:val="20"/>
          <w:lang w:val="ru-RU"/>
        </w:rPr>
        <w:t xml:space="preserve">передозировки необходимо применение препарата прекратить и обратиться к ветеринарному </w:t>
      </w:r>
      <w:r>
        <w:rPr>
          <w:rFonts w:ascii="Arial" w:hAnsi="Arial"/>
          <w:color w:val="000000"/>
          <w:sz w:val="20"/>
          <w:lang w:val="ru-RU"/>
        </w:rPr>
        <w:t>врачу.</w:t>
      </w:r>
    </w:p>
    <w:p w14:paraId="698FCFF4" w14:textId="77777777" w:rsidR="00617BC4" w:rsidRDefault="00617BC4" w:rsidP="00617BC4">
      <w:pPr>
        <w:spacing w:before="36" w:line="276" w:lineRule="auto"/>
        <w:ind w:firstLine="720"/>
        <w:jc w:val="both"/>
        <w:rPr>
          <w:rFonts w:ascii="Arial" w:hAnsi="Arial"/>
          <w:color w:val="000000"/>
          <w:spacing w:val="6"/>
          <w:sz w:val="20"/>
          <w:lang w:val="ru-RU"/>
        </w:rPr>
      </w:pPr>
      <w:r>
        <w:rPr>
          <w:rFonts w:ascii="Arial" w:hAnsi="Arial"/>
          <w:color w:val="000000"/>
          <w:spacing w:val="6"/>
          <w:sz w:val="20"/>
          <w:lang w:val="ru-RU"/>
        </w:rPr>
        <w:t xml:space="preserve">3.5 Не применять препарат беременным и лактирующим самкам, щенкам и котятам </w:t>
      </w:r>
      <w:r>
        <w:rPr>
          <w:rFonts w:ascii="Arial" w:hAnsi="Arial"/>
          <w:color w:val="000000"/>
          <w:spacing w:val="13"/>
          <w:sz w:val="20"/>
          <w:lang w:val="ru-RU"/>
        </w:rPr>
        <w:t xml:space="preserve">моложе 6-недельного возраста, животным в состоянии дегидратации, гиповолемии и </w:t>
      </w:r>
      <w:r>
        <w:rPr>
          <w:rFonts w:ascii="Arial" w:hAnsi="Arial"/>
          <w:color w:val="000000"/>
          <w:spacing w:val="11"/>
          <w:sz w:val="20"/>
          <w:lang w:val="ru-RU"/>
        </w:rPr>
        <w:t xml:space="preserve">гипотензии, ввиду возможного токсического влияния препарата ка почки. При крайней </w:t>
      </w:r>
      <w:r>
        <w:rPr>
          <w:rFonts w:ascii="Arial" w:hAnsi="Arial"/>
          <w:color w:val="000000"/>
          <w:spacing w:val="5"/>
          <w:sz w:val="20"/>
          <w:lang w:val="ru-RU"/>
        </w:rPr>
        <w:lastRenderedPageBreak/>
        <w:t xml:space="preserve">необходимости назначения препарата таким животным лечение проводят под постоянным </w:t>
      </w:r>
      <w:r>
        <w:rPr>
          <w:rFonts w:ascii="Arial" w:hAnsi="Arial"/>
          <w:color w:val="000000"/>
          <w:spacing w:val="3"/>
          <w:sz w:val="20"/>
          <w:lang w:val="ru-RU"/>
        </w:rPr>
        <w:t>наблюдением ветеринарного врача, при этом суточную дозу препарата уменьшают в 2 раза.</w:t>
      </w:r>
    </w:p>
    <w:p w14:paraId="4D29B59B" w14:textId="77777777" w:rsidR="00617BC4" w:rsidRDefault="00617BC4" w:rsidP="00617BC4">
      <w:pPr>
        <w:spacing w:line="273" w:lineRule="auto"/>
        <w:ind w:firstLine="720"/>
        <w:jc w:val="both"/>
        <w:rPr>
          <w:rFonts w:ascii="Arial" w:hAnsi="Arial"/>
          <w:color w:val="000000"/>
          <w:sz w:val="20"/>
          <w:lang w:val="ru-RU"/>
        </w:rPr>
      </w:pPr>
      <w:r>
        <w:rPr>
          <w:rFonts w:ascii="Arial" w:hAnsi="Arial"/>
          <w:color w:val="000000"/>
          <w:sz w:val="20"/>
          <w:lang w:val="ru-RU"/>
        </w:rPr>
        <w:t xml:space="preserve">3.б Неболин-вет не рекомендуется применять совместно с другими нестероидными </w:t>
      </w:r>
      <w:r>
        <w:rPr>
          <w:rFonts w:ascii="Arial" w:hAnsi="Arial"/>
          <w:color w:val="000000"/>
          <w:spacing w:val="10"/>
          <w:sz w:val="20"/>
          <w:lang w:val="ru-RU"/>
        </w:rPr>
        <w:t>противовоспалительными средствами, глюкокортикостероидами, диуретиками, антико</w:t>
      </w:r>
      <w:r>
        <w:rPr>
          <w:rFonts w:ascii="Arial" w:hAnsi="Arial"/>
          <w:color w:val="000000"/>
          <w:spacing w:val="10"/>
          <w:sz w:val="20"/>
          <w:lang w:val="ru-RU"/>
        </w:rPr>
        <w:softHyphen/>
      </w:r>
      <w:r>
        <w:rPr>
          <w:rFonts w:ascii="Arial" w:hAnsi="Arial"/>
          <w:color w:val="000000"/>
          <w:spacing w:val="4"/>
          <w:sz w:val="20"/>
          <w:lang w:val="ru-RU"/>
        </w:rPr>
        <w:t xml:space="preserve">агулянтами и другими препаратами, для которых характерна высокая степень связывания с </w:t>
      </w:r>
      <w:r>
        <w:rPr>
          <w:rFonts w:ascii="Arial" w:hAnsi="Arial"/>
          <w:color w:val="000000"/>
          <w:spacing w:val="8"/>
          <w:sz w:val="20"/>
          <w:lang w:val="ru-RU"/>
        </w:rPr>
        <w:t xml:space="preserve">сывороточными белками из-за вероятности усиления токсического действия препарата, а </w:t>
      </w:r>
      <w:r>
        <w:rPr>
          <w:rFonts w:ascii="Arial" w:hAnsi="Arial"/>
          <w:color w:val="000000"/>
          <w:spacing w:val="5"/>
          <w:sz w:val="20"/>
          <w:lang w:val="ru-RU"/>
        </w:rPr>
        <w:t>также не ранее 24 часов после отмены предыдущего нестероидного противовоспалительного</w:t>
      </w:r>
    </w:p>
    <w:p w14:paraId="5428DFB6" w14:textId="77777777" w:rsidR="00617BC4" w:rsidRDefault="00617BC4" w:rsidP="00617BC4">
      <w:pPr>
        <w:spacing w:before="36" w:line="307" w:lineRule="auto"/>
        <w:rPr>
          <w:rFonts w:ascii="Lucida Console" w:hAnsi="Lucida Console"/>
          <w:color w:val="000000"/>
          <w:spacing w:val="-10"/>
          <w:sz w:val="19"/>
          <w:lang w:val="ru-RU"/>
        </w:rPr>
      </w:pPr>
      <w:r>
        <w:rPr>
          <w:rFonts w:ascii="Lucida Console" w:hAnsi="Lucida Console"/>
          <w:color w:val="000000"/>
          <w:spacing w:val="-10"/>
          <w:sz w:val="19"/>
          <w:lang w:val="ru-RU"/>
        </w:rPr>
        <w:t>средства.</w:t>
      </w:r>
    </w:p>
    <w:p w14:paraId="3F1B323E" w14:textId="77777777" w:rsidR="00617BC4" w:rsidRDefault="00617BC4" w:rsidP="00617BC4">
      <w:pPr>
        <w:spacing w:before="252"/>
        <w:ind w:left="3528"/>
        <w:rPr>
          <w:rFonts w:ascii="Arial" w:hAnsi="Arial"/>
          <w:color w:val="000000"/>
          <w:spacing w:val="20"/>
          <w:sz w:val="20"/>
          <w:lang w:val="ru-RU"/>
        </w:rPr>
      </w:pPr>
      <w:r>
        <w:rPr>
          <w:rFonts w:ascii="Arial" w:hAnsi="Arial"/>
          <w:color w:val="000000"/>
          <w:spacing w:val="20"/>
          <w:sz w:val="20"/>
          <w:lang w:val="ru-RU"/>
        </w:rPr>
        <w:t>4 МЕРЫ ПРОФИЛАКТИКИ</w:t>
      </w:r>
    </w:p>
    <w:p w14:paraId="1163484C" w14:textId="77777777" w:rsidR="00617BC4" w:rsidRDefault="00617BC4" w:rsidP="00617BC4">
      <w:pPr>
        <w:spacing w:before="36" w:line="268" w:lineRule="auto"/>
        <w:ind w:firstLine="648"/>
        <w:rPr>
          <w:rFonts w:ascii="Arial" w:hAnsi="Arial"/>
          <w:color w:val="000000"/>
          <w:spacing w:val="6"/>
          <w:sz w:val="20"/>
          <w:lang w:val="ru-RU"/>
        </w:rPr>
      </w:pPr>
      <w:r>
        <w:rPr>
          <w:rFonts w:ascii="Arial" w:hAnsi="Arial"/>
          <w:color w:val="000000"/>
          <w:spacing w:val="6"/>
          <w:sz w:val="20"/>
          <w:lang w:val="ru-RU"/>
        </w:rPr>
        <w:t xml:space="preserve">4.1 При работе с препаратом следует соблюдать правила личной гигиены и техники </w:t>
      </w:r>
      <w:r>
        <w:rPr>
          <w:rFonts w:ascii="Arial" w:hAnsi="Arial"/>
          <w:color w:val="000000"/>
          <w:spacing w:val="-4"/>
          <w:sz w:val="21"/>
          <w:lang w:val="ru-RU"/>
        </w:rPr>
        <w:t>безопасности.</w:t>
      </w:r>
    </w:p>
    <w:p w14:paraId="28D941EF" w14:textId="77777777" w:rsidR="00617BC4" w:rsidRDefault="00617BC4" w:rsidP="00617BC4">
      <w:pPr>
        <w:spacing w:before="252" w:line="292" w:lineRule="auto"/>
        <w:ind w:left="2448"/>
        <w:rPr>
          <w:rFonts w:ascii="Arial" w:hAnsi="Arial"/>
          <w:color w:val="000000"/>
          <w:spacing w:val="18"/>
          <w:sz w:val="21"/>
          <w:lang w:val="ru-RU"/>
        </w:rPr>
      </w:pPr>
      <w:r>
        <w:rPr>
          <w:rFonts w:ascii="Arial" w:hAnsi="Arial"/>
          <w:color w:val="000000"/>
          <w:spacing w:val="18"/>
          <w:sz w:val="21"/>
          <w:lang w:val="ru-RU"/>
        </w:rPr>
        <w:t>5 ПОРЯДОК ПРЕДЪЯВЛЕНИЯ РЕКЛАМАЦИЙ</w:t>
      </w:r>
    </w:p>
    <w:p w14:paraId="31C33BC0" w14:textId="77777777" w:rsidR="00617BC4" w:rsidRDefault="00617BC4" w:rsidP="00617BC4">
      <w:pPr>
        <w:spacing w:line="271" w:lineRule="auto"/>
        <w:ind w:firstLine="648"/>
        <w:jc w:val="both"/>
        <w:rPr>
          <w:rFonts w:ascii="Arial" w:hAnsi="Arial"/>
          <w:color w:val="000000"/>
          <w:spacing w:val="20"/>
          <w:sz w:val="20"/>
          <w:lang w:val="ru-RU"/>
        </w:rPr>
      </w:pPr>
      <w:r>
        <w:rPr>
          <w:rFonts w:ascii="Arial" w:hAnsi="Arial"/>
          <w:color w:val="000000"/>
          <w:spacing w:val="20"/>
          <w:sz w:val="20"/>
          <w:lang w:val="ru-RU"/>
        </w:rPr>
        <w:t xml:space="preserve">5.1 В случае возникновения осложнений после применения препарата, его </w:t>
      </w:r>
      <w:r>
        <w:rPr>
          <w:rFonts w:ascii="Arial" w:hAnsi="Arial"/>
          <w:color w:val="000000"/>
          <w:spacing w:val="6"/>
          <w:sz w:val="20"/>
          <w:lang w:val="ru-RU"/>
        </w:rPr>
        <w:t xml:space="preserve">использование прекращают, и потребитель обращается в Государственное ветеринарное </w:t>
      </w:r>
      <w:r>
        <w:rPr>
          <w:rFonts w:ascii="Arial" w:hAnsi="Arial"/>
          <w:color w:val="000000"/>
          <w:spacing w:val="7"/>
          <w:sz w:val="20"/>
          <w:lang w:val="ru-RU"/>
        </w:rPr>
        <w:t xml:space="preserve">учреждение, на территории которого он находится. Ветеринарными специалистами этого </w:t>
      </w:r>
      <w:r>
        <w:rPr>
          <w:rFonts w:ascii="Arial" w:hAnsi="Arial"/>
          <w:color w:val="000000"/>
          <w:spacing w:val="-4"/>
          <w:lang w:val="ru-RU"/>
        </w:rPr>
        <w:t xml:space="preserve">учреждения производится изучение соблюдения всех правил по применению препарата в </w:t>
      </w:r>
      <w:r>
        <w:rPr>
          <w:rFonts w:ascii="Arial" w:hAnsi="Arial"/>
          <w:color w:val="000000"/>
          <w:spacing w:val="7"/>
          <w:sz w:val="20"/>
          <w:lang w:val="ru-RU"/>
        </w:rPr>
        <w:t xml:space="preserve">соответствии с инструкцией. При подтверждении выявления отрицательного воздействия </w:t>
      </w:r>
      <w:r>
        <w:rPr>
          <w:rFonts w:ascii="Arial" w:hAnsi="Arial"/>
          <w:color w:val="000000"/>
          <w:spacing w:val="13"/>
          <w:sz w:val="20"/>
          <w:lang w:val="ru-RU"/>
        </w:rPr>
        <w:t xml:space="preserve">препарата на организм животного или несоответствия препарата по внешнему виду, </w:t>
      </w:r>
      <w:r>
        <w:rPr>
          <w:rFonts w:ascii="Arial" w:hAnsi="Arial"/>
          <w:color w:val="000000"/>
          <w:spacing w:val="3"/>
          <w:sz w:val="20"/>
          <w:lang w:val="ru-RU"/>
        </w:rPr>
        <w:t>ветеринарными специалистами отбираются пробы в необходимом количестве для проведения</w:t>
      </w:r>
    </w:p>
    <w:p w14:paraId="29D80AFF" w14:textId="77777777" w:rsidR="00617BC4" w:rsidRDefault="00617BC4" w:rsidP="00617BC4">
      <w:pPr>
        <w:spacing w:line="314" w:lineRule="auto"/>
        <w:jc w:val="center"/>
        <w:rPr>
          <w:rFonts w:ascii="Lucida Console" w:hAnsi="Lucida Console"/>
          <w:color w:val="000000"/>
          <w:spacing w:val="-6"/>
          <w:sz w:val="19"/>
          <w:lang w:val="ru-RU"/>
        </w:rPr>
      </w:pPr>
      <w:r>
        <w:rPr>
          <w:rFonts w:ascii="Lucida Console" w:hAnsi="Lucida Console"/>
          <w:color w:val="000000"/>
          <w:spacing w:val="-6"/>
          <w:sz w:val="19"/>
          <w:lang w:val="ru-RU"/>
        </w:rPr>
        <w:t>лабораторных испытаний, составляется акт отбора проб и направляется в Государственное</w:t>
      </w:r>
    </w:p>
    <w:p w14:paraId="602A8EBC" w14:textId="77777777" w:rsidR="00617BC4" w:rsidRDefault="00617BC4" w:rsidP="00617BC4">
      <w:pPr>
        <w:spacing w:line="278" w:lineRule="auto"/>
        <w:rPr>
          <w:rFonts w:ascii="Arial" w:hAnsi="Arial"/>
          <w:color w:val="000000"/>
          <w:spacing w:val="16"/>
          <w:sz w:val="20"/>
          <w:lang w:val="ru-RU"/>
        </w:rPr>
      </w:pPr>
      <w:r>
        <w:rPr>
          <w:rFonts w:ascii="Arial" w:hAnsi="Arial"/>
          <w:color w:val="000000"/>
          <w:spacing w:val="16"/>
          <w:sz w:val="20"/>
          <w:lang w:val="ru-RU"/>
        </w:rPr>
        <w:t xml:space="preserve">учреждение «Белорусский государственный ветеринарный центр» (220005, г. Минск, </w:t>
      </w:r>
      <w:r>
        <w:rPr>
          <w:rFonts w:ascii="Arial" w:hAnsi="Arial"/>
          <w:color w:val="000000"/>
          <w:spacing w:val="3"/>
          <w:sz w:val="20"/>
          <w:lang w:val="ru-RU"/>
        </w:rPr>
        <w:t>ул. Красная, 19а) для подтверждения соответствия препарата нормативной документации.</w:t>
      </w:r>
    </w:p>
    <w:p w14:paraId="5BB2A1AE" w14:textId="77777777" w:rsidR="00617BC4" w:rsidRDefault="00617BC4" w:rsidP="00617BC4">
      <w:pPr>
        <w:spacing w:before="288"/>
        <w:ind w:left="2232"/>
        <w:rPr>
          <w:rFonts w:ascii="Arial" w:hAnsi="Arial"/>
          <w:color w:val="000000"/>
          <w:spacing w:val="24"/>
          <w:sz w:val="20"/>
          <w:lang w:val="ru-RU"/>
        </w:rPr>
      </w:pPr>
      <w:r>
        <w:rPr>
          <w:rFonts w:ascii="Arial" w:hAnsi="Arial"/>
          <w:color w:val="000000"/>
          <w:spacing w:val="24"/>
          <w:sz w:val="20"/>
          <w:lang w:val="ru-RU"/>
        </w:rPr>
        <w:t>б ПОЛНОЕ НАИМЕНОВАНИЕ ПРОИЗВОДИТЕЛЯ</w:t>
      </w:r>
    </w:p>
    <w:p w14:paraId="6EF172D0" w14:textId="77777777" w:rsidR="00617BC4" w:rsidRDefault="00617BC4" w:rsidP="00617BC4">
      <w:pPr>
        <w:spacing w:before="36"/>
        <w:ind w:firstLine="648"/>
        <w:rPr>
          <w:rFonts w:ascii="Arial" w:hAnsi="Arial"/>
          <w:color w:val="000000"/>
          <w:spacing w:val="15"/>
          <w:sz w:val="20"/>
          <w:lang w:val="ru-RU"/>
        </w:rPr>
      </w:pPr>
      <w:r>
        <w:rPr>
          <w:rFonts w:ascii="Arial" w:hAnsi="Arial"/>
          <w:color w:val="000000"/>
          <w:spacing w:val="15"/>
          <w:sz w:val="20"/>
          <w:lang w:val="ru-RU"/>
        </w:rPr>
        <w:t xml:space="preserve">6.1 Производитель: Филиал «Промветсервис-Альба» 000 «Промветсервис» для </w:t>
      </w:r>
      <w:r>
        <w:rPr>
          <w:rFonts w:ascii="Arial" w:hAnsi="Arial"/>
          <w:color w:val="000000"/>
          <w:spacing w:val="14"/>
          <w:sz w:val="21"/>
          <w:lang w:val="ru-RU"/>
        </w:rPr>
        <w:t>000 «ВЕТУЧАСТОК</w:t>
      </w:r>
      <w:r>
        <w:rPr>
          <w:rFonts w:ascii="Arial" w:hAnsi="Arial"/>
          <w:color w:val="000000"/>
          <w:spacing w:val="14"/>
          <w:sz w:val="20"/>
          <w:lang w:val="ru-RU"/>
        </w:rPr>
        <w:t>».</w:t>
      </w:r>
    </w:p>
    <w:p w14:paraId="3FCE9744" w14:textId="77777777" w:rsidR="00617BC4" w:rsidRDefault="00617BC4" w:rsidP="00617BC4">
      <w:pPr>
        <w:spacing w:before="36" w:line="268" w:lineRule="auto"/>
        <w:ind w:firstLine="648"/>
        <w:rPr>
          <w:rFonts w:ascii="Arial" w:hAnsi="Arial"/>
          <w:color w:val="000000"/>
          <w:spacing w:val="6"/>
          <w:sz w:val="20"/>
          <w:lang w:val="ru-RU"/>
        </w:rPr>
      </w:pPr>
      <w:r>
        <w:rPr>
          <w:rFonts w:ascii="Arial" w:hAnsi="Arial"/>
          <w:color w:val="000000"/>
          <w:spacing w:val="6"/>
          <w:sz w:val="20"/>
          <w:lang w:val="ru-RU"/>
        </w:rPr>
        <w:t>Адрес производства</w:t>
      </w:r>
      <w:r>
        <w:rPr>
          <w:rFonts w:ascii="Arial" w:hAnsi="Arial"/>
          <w:color w:val="000000"/>
          <w:spacing w:val="-4"/>
          <w:sz w:val="21"/>
          <w:lang w:val="ru-RU"/>
        </w:rPr>
        <w:t>: 222603</w:t>
      </w:r>
      <w:r>
        <w:rPr>
          <w:rFonts w:ascii="Arial" w:hAnsi="Arial"/>
          <w:color w:val="000000"/>
          <w:spacing w:val="6"/>
          <w:sz w:val="21"/>
          <w:lang w:val="ru-RU"/>
        </w:rPr>
        <w:t xml:space="preserve">, Республика Беларусь, Минская область, Несвижский </w:t>
      </w:r>
      <w:r>
        <w:rPr>
          <w:rFonts w:ascii="Arial" w:hAnsi="Arial"/>
          <w:color w:val="000000"/>
          <w:spacing w:val="-1"/>
          <w:sz w:val="21"/>
          <w:lang w:val="ru-RU"/>
        </w:rPr>
        <w:t xml:space="preserve">район, пос. Альба, ул. Заводская </w:t>
      </w:r>
      <w:r>
        <w:rPr>
          <w:rFonts w:ascii="Arial" w:hAnsi="Arial"/>
          <w:color w:val="000000"/>
          <w:spacing w:val="-1"/>
          <w:sz w:val="17"/>
          <w:lang w:val="ru-RU"/>
        </w:rPr>
        <w:t xml:space="preserve">У2, </w:t>
      </w:r>
      <w:r>
        <w:rPr>
          <w:rFonts w:ascii="Arial" w:hAnsi="Arial"/>
          <w:color w:val="000000"/>
          <w:spacing w:val="-1"/>
          <w:sz w:val="21"/>
          <w:lang w:val="ru-RU"/>
        </w:rPr>
        <w:t>тел./факс: +375 1770 27081.</w:t>
      </w:r>
    </w:p>
    <w:p w14:paraId="738DCF5C" w14:textId="77777777" w:rsidR="00617BC4" w:rsidRPr="00242CC6" w:rsidRDefault="00617BC4" w:rsidP="00617BC4">
      <w:pPr>
        <w:spacing w:before="216" w:after="180"/>
        <w:ind w:firstLine="648"/>
        <w:rPr>
          <w:lang w:val="ru-RU"/>
        </w:rPr>
      </w:pPr>
      <w:r>
        <w:rPr>
          <w:rFonts w:ascii="Arial" w:hAnsi="Arial"/>
          <w:color w:val="000000"/>
          <w:spacing w:val="13"/>
          <w:sz w:val="21"/>
          <w:lang w:val="ru-RU"/>
        </w:rPr>
        <w:t xml:space="preserve">Инструкция подготовлена сотрудниками РУП «Институт экспериментальной </w:t>
      </w:r>
      <w:r>
        <w:rPr>
          <w:rFonts w:ascii="Arial" w:hAnsi="Arial"/>
          <w:color w:val="000000"/>
          <w:spacing w:val="5"/>
          <w:sz w:val="21"/>
          <w:lang w:val="ru-RU"/>
        </w:rPr>
        <w:t>ветеринарии им. С.Н. Вышелесского» (Высоцкий А.Э.), 000 «ВЕТУЧАСТОК» (Куей Ю.Н.).</w:t>
      </w:r>
      <w:r w:rsidRPr="00242CC6">
        <w:rPr>
          <w:lang w:val="ru-RU"/>
        </w:rPr>
        <w:t xml:space="preserve"> </w:t>
      </w:r>
    </w:p>
    <w:p w14:paraId="130C95AF" w14:textId="77777777" w:rsidR="00617BC4" w:rsidRPr="000A1402" w:rsidRDefault="00617BC4" w:rsidP="000A1402">
      <w:pPr>
        <w:ind w:left="288" w:firstLine="360"/>
        <w:rPr>
          <w:rFonts w:ascii="Arial" w:hAnsi="Arial" w:cs="Arial"/>
          <w:color w:val="000000"/>
          <w:spacing w:val="-2"/>
          <w:sz w:val="20"/>
          <w:szCs w:val="20"/>
          <w:lang w:val="ru-RU"/>
        </w:rPr>
      </w:pPr>
    </w:p>
    <w:sectPr w:rsidR="00617BC4" w:rsidRPr="000A1402">
      <w:pgSz w:w="11918" w:h="16854"/>
      <w:pgMar w:top="400" w:right="1216" w:bottom="964" w:left="12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Tahoma">
    <w:charset w:val="CC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97"/>
    <w:rsid w:val="0007756E"/>
    <w:rsid w:val="000A1402"/>
    <w:rsid w:val="00155FA3"/>
    <w:rsid w:val="003E18E3"/>
    <w:rsid w:val="003F23D4"/>
    <w:rsid w:val="00617BC4"/>
    <w:rsid w:val="007A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276F"/>
  <w15:docId w15:val="{7D049C9C-6E29-6249-BB02-969B044E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7z</cp:lastModifiedBy>
  <cp:revision>5</cp:revision>
  <dcterms:created xsi:type="dcterms:W3CDTF">2021-10-21T19:56:00Z</dcterms:created>
  <dcterms:modified xsi:type="dcterms:W3CDTF">2023-06-27T20:14:00Z</dcterms:modified>
</cp:coreProperties>
</file>